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8" w:rsidRDefault="00886398" w:rsidP="00886398">
      <w:pPr>
        <w:ind w:left="72"/>
      </w:pPr>
      <w:r>
        <w:t>Vážen</w:t>
      </w:r>
      <w:r w:rsidR="0065519B">
        <w:t>é rybářky a rybáři</w:t>
      </w:r>
      <w:r>
        <w:t xml:space="preserve">,  </w:t>
      </w:r>
    </w:p>
    <w:p w:rsidR="009C1709" w:rsidRDefault="0065519B">
      <w:pPr>
        <w:ind w:left="72"/>
      </w:pPr>
      <w:r>
        <w:t>p</w:t>
      </w:r>
      <w:r w:rsidR="00886398">
        <w:t xml:space="preserve">odáváme Vám zprávu s údaji, které potřebujete vědět před nadcházející novou rybářskou sezonou. Prosím, pečlivě si přečtěte a řiďte se těmito údaji: </w:t>
      </w:r>
    </w:p>
    <w:p w:rsidR="009C1709" w:rsidRDefault="00886398">
      <w:pPr>
        <w:spacing w:after="3" w:line="259" w:lineRule="auto"/>
        <w:ind w:left="77" w:firstLine="0"/>
      </w:pPr>
      <w:r>
        <w:t xml:space="preserve"> </w:t>
      </w:r>
    </w:p>
    <w:p w:rsidR="009C1709" w:rsidRDefault="00886398">
      <w:pPr>
        <w:spacing w:after="14" w:line="249" w:lineRule="auto"/>
        <w:ind w:left="10"/>
        <w:rPr>
          <w:b/>
        </w:rPr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Cena povolenky, brigády a čl. známky pro rok 202</w:t>
      </w:r>
      <w:r w:rsidR="00A16B3F">
        <w:rPr>
          <w:b/>
        </w:rPr>
        <w:t>2</w:t>
      </w:r>
      <w:r>
        <w:rPr>
          <w:b/>
        </w:rPr>
        <w:t xml:space="preserve"> </w:t>
      </w:r>
    </w:p>
    <w:p w:rsidR="00886398" w:rsidRDefault="00886398">
      <w:pPr>
        <w:spacing w:after="14" w:line="249" w:lineRule="auto"/>
        <w:ind w:left="10"/>
      </w:pPr>
    </w:p>
    <w:tbl>
      <w:tblPr>
        <w:tblStyle w:val="TableGrid"/>
        <w:tblW w:w="7622" w:type="dxa"/>
        <w:tblInd w:w="-31" w:type="dxa"/>
        <w:tblCellMar>
          <w:top w:w="7" w:type="dxa"/>
          <w:left w:w="108" w:type="dxa"/>
          <w:right w:w="77" w:type="dxa"/>
        </w:tblCellMar>
        <w:tblLook w:val="04A0"/>
      </w:tblPr>
      <w:tblGrid>
        <w:gridCol w:w="2305"/>
        <w:gridCol w:w="1632"/>
        <w:gridCol w:w="1985"/>
        <w:gridCol w:w="1700"/>
      </w:tblGrid>
      <w:tr w:rsidR="009C1709">
        <w:trPr>
          <w:trHeight w:val="28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right="34" w:firstLine="0"/>
              <w:jc w:val="center"/>
            </w:pPr>
            <w:r>
              <w:t xml:space="preserve">děti 8-15 let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right="33" w:firstLine="0"/>
              <w:jc w:val="center"/>
            </w:pPr>
            <w:r>
              <w:t xml:space="preserve">16-18 let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29" w:firstLine="0"/>
            </w:pPr>
            <w:r>
              <w:t xml:space="preserve">od 19 let – XX </w:t>
            </w:r>
          </w:p>
        </w:tc>
      </w:tr>
      <w:tr w:rsidR="009C1709">
        <w:trPr>
          <w:trHeight w:val="28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MO roční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019AA">
            <w:pPr>
              <w:spacing w:after="0" w:line="259" w:lineRule="auto"/>
              <w:ind w:left="0" w:right="30" w:firstLine="0"/>
              <w:jc w:val="center"/>
            </w:pPr>
            <w:r>
              <w:t>5</w:t>
            </w:r>
            <w:r w:rsidR="00886398">
              <w:t xml:space="preserve">00,-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 w:rsidP="00086C7B">
            <w:pPr>
              <w:spacing w:after="0" w:line="259" w:lineRule="auto"/>
              <w:ind w:left="0" w:right="32" w:firstLine="0"/>
              <w:jc w:val="center"/>
            </w:pPr>
            <w:r>
              <w:t>1</w:t>
            </w:r>
            <w:r w:rsidR="00086C7B">
              <w:t>4</w:t>
            </w:r>
            <w:r>
              <w:t xml:space="preserve">00,-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 w:rsidP="00086C7B">
            <w:pPr>
              <w:spacing w:after="0" w:line="259" w:lineRule="auto"/>
              <w:ind w:left="0" w:right="30" w:firstLine="0"/>
              <w:jc w:val="center"/>
            </w:pPr>
            <w:r>
              <w:t>1</w:t>
            </w:r>
            <w:r w:rsidR="00086C7B">
              <w:t>4</w:t>
            </w:r>
            <w:r>
              <w:t xml:space="preserve">00,- </w:t>
            </w:r>
          </w:p>
        </w:tc>
      </w:tr>
      <w:tr w:rsidR="009C1709">
        <w:trPr>
          <w:trHeight w:val="28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Členská známka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right="30" w:firstLine="0"/>
              <w:jc w:val="center"/>
            </w:pPr>
            <w:r>
              <w:t xml:space="preserve">100,-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right="32" w:firstLine="0"/>
              <w:jc w:val="center"/>
            </w:pPr>
            <w:r>
              <w:t xml:space="preserve">200,-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right="30" w:firstLine="0"/>
              <w:jc w:val="center"/>
            </w:pPr>
            <w:r>
              <w:t xml:space="preserve">500,- </w:t>
            </w:r>
          </w:p>
        </w:tc>
      </w:tr>
      <w:tr w:rsidR="009C1709">
        <w:trPr>
          <w:trHeight w:val="28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Investiční poplatek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right="32" w:firstLine="0"/>
              <w:jc w:val="center"/>
            </w:pPr>
            <w:r>
              <w:t xml:space="preserve">200,-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right="30" w:firstLine="0"/>
              <w:jc w:val="center"/>
            </w:pPr>
            <w:r>
              <w:t xml:space="preserve">200,- </w:t>
            </w:r>
          </w:p>
        </w:tc>
      </w:tr>
    </w:tbl>
    <w:p w:rsidR="009C1709" w:rsidRDefault="00886398">
      <w:pPr>
        <w:spacing w:after="19" w:line="259" w:lineRule="auto"/>
        <w:ind w:left="77" w:firstLine="0"/>
      </w:pPr>
      <w:r>
        <w:t xml:space="preserve"> </w:t>
      </w:r>
    </w:p>
    <w:p w:rsidR="009C1709" w:rsidRDefault="00886398">
      <w:pPr>
        <w:spacing w:after="14" w:line="249" w:lineRule="auto"/>
        <w:ind w:left="72"/>
      </w:pPr>
      <w:r>
        <w:rPr>
          <w:b/>
        </w:rPr>
        <w:t>Investiční poplatek se platí, i když si berete pouze členskou známku</w:t>
      </w:r>
      <w:r>
        <w:t xml:space="preserve">! </w:t>
      </w:r>
    </w:p>
    <w:p w:rsidR="009C1709" w:rsidRDefault="00886398">
      <w:pPr>
        <w:spacing w:after="0" w:line="259" w:lineRule="auto"/>
        <w:ind w:left="77" w:firstLine="0"/>
      </w:pPr>
      <w:r>
        <w:t xml:space="preserve"> </w:t>
      </w:r>
    </w:p>
    <w:tbl>
      <w:tblPr>
        <w:tblStyle w:val="TableGrid"/>
        <w:tblW w:w="7638" w:type="dxa"/>
        <w:tblInd w:w="-31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304"/>
        <w:gridCol w:w="1632"/>
        <w:gridCol w:w="1985"/>
        <w:gridCol w:w="1717"/>
      </w:tblGrid>
      <w:tr w:rsidR="009C1709">
        <w:trPr>
          <w:trHeight w:val="28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brigáda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16-70 let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7" w:firstLine="0"/>
              <w:jc w:val="center"/>
            </w:pPr>
            <w:r>
              <w:t xml:space="preserve">10 hodin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6" w:firstLine="0"/>
              <w:jc w:val="center"/>
            </w:pPr>
            <w:r>
              <w:t xml:space="preserve">1000,- </w:t>
            </w:r>
          </w:p>
        </w:tc>
      </w:tr>
      <w:tr w:rsidR="009C1709">
        <w:trPr>
          <w:trHeight w:val="28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nad 70 let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7" w:firstLine="0"/>
              <w:jc w:val="center"/>
            </w:pPr>
            <w:r>
              <w:t xml:space="preserve">5 hodin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6" w:firstLine="0"/>
              <w:jc w:val="center"/>
            </w:pPr>
            <w:r>
              <w:t xml:space="preserve">500,- </w:t>
            </w:r>
          </w:p>
        </w:tc>
      </w:tr>
      <w:tr w:rsidR="009C1709">
        <w:trPr>
          <w:trHeight w:val="28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Ženy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7" w:firstLine="0"/>
              <w:jc w:val="center"/>
            </w:pPr>
            <w:r>
              <w:t xml:space="preserve">10 hodin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6" w:firstLine="0"/>
              <w:jc w:val="center"/>
            </w:pPr>
            <w:r>
              <w:t xml:space="preserve">1000,- </w:t>
            </w:r>
          </w:p>
        </w:tc>
      </w:tr>
      <w:tr w:rsidR="009C1709">
        <w:trPr>
          <w:trHeight w:val="28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ZTP 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5 hodin s individuálním přístupem </w:t>
            </w:r>
          </w:p>
        </w:tc>
      </w:tr>
    </w:tbl>
    <w:p w:rsidR="009C1709" w:rsidRDefault="00886398">
      <w:pPr>
        <w:spacing w:after="0" w:line="259" w:lineRule="auto"/>
        <w:ind w:left="77" w:firstLine="0"/>
      </w:pPr>
      <w:r>
        <w:t xml:space="preserve"> </w:t>
      </w:r>
    </w:p>
    <w:tbl>
      <w:tblPr>
        <w:tblStyle w:val="TableGrid"/>
        <w:tblW w:w="6978" w:type="dxa"/>
        <w:tblInd w:w="77" w:type="dxa"/>
        <w:tblCellMar>
          <w:top w:w="5" w:type="dxa"/>
        </w:tblCellMar>
        <w:tblLook w:val="04A0"/>
      </w:tblPr>
      <w:tblGrid>
        <w:gridCol w:w="2237"/>
        <w:gridCol w:w="4741"/>
      </w:tblGrid>
      <w:tr w:rsidR="009C1709">
        <w:trPr>
          <w:trHeight w:val="27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Tůň u Loukova:</w:t>
            </w:r>
            <w:r>
              <w:t xml:space="preserve">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9C1709">
            <w:pPr>
              <w:spacing w:after="160" w:line="259" w:lineRule="auto"/>
              <w:ind w:left="0" w:firstLine="0"/>
            </w:pPr>
          </w:p>
        </w:tc>
      </w:tr>
      <w:tr w:rsidR="009C1709">
        <w:trPr>
          <w:trHeight w:val="276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Od 16 do 70 let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50 hodin / může se doplatit chybějících 10 hodin </w:t>
            </w:r>
          </w:p>
        </w:tc>
      </w:tr>
      <w:tr w:rsidR="009C1709">
        <w:trPr>
          <w:trHeight w:val="547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Nad 70 let </w:t>
            </w:r>
          </w:p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25 hodin / může se doplatit chybějících 10 hodin </w:t>
            </w:r>
          </w:p>
        </w:tc>
      </w:tr>
    </w:tbl>
    <w:p w:rsidR="009C1709" w:rsidRDefault="00886398">
      <w:pPr>
        <w:ind w:left="72"/>
      </w:pPr>
      <w:r>
        <w:t xml:space="preserve">Kolik bude tedy platit člen od 16 let věku do 70 let? </w:t>
      </w:r>
    </w:p>
    <w:p w:rsidR="009C1709" w:rsidRDefault="00886398">
      <w:pPr>
        <w:ind w:left="72"/>
        <w:rPr>
          <w:b/>
        </w:rPr>
      </w:pPr>
      <w:r>
        <w:t>500 čl. známka +1</w:t>
      </w:r>
      <w:r w:rsidR="00086C7B">
        <w:t>4</w:t>
      </w:r>
      <w:r>
        <w:t xml:space="preserve">00 povolenka +1000 brigády + 200 </w:t>
      </w:r>
      <w:proofErr w:type="spellStart"/>
      <w:r>
        <w:t>inv</w:t>
      </w:r>
      <w:proofErr w:type="spellEnd"/>
      <w:r>
        <w:t xml:space="preserve">. poplatek celkem tedy </w:t>
      </w:r>
      <w:r>
        <w:rPr>
          <w:b/>
        </w:rPr>
        <w:t xml:space="preserve">3 </w:t>
      </w:r>
      <w:r w:rsidR="00086C7B">
        <w:rPr>
          <w:b/>
        </w:rPr>
        <w:t>1</w:t>
      </w:r>
      <w:r>
        <w:rPr>
          <w:b/>
        </w:rPr>
        <w:t>00,- Kč</w:t>
      </w:r>
      <w:r>
        <w:t xml:space="preserve"> Nad 70 let to je </w:t>
      </w:r>
      <w:r>
        <w:rPr>
          <w:b/>
        </w:rPr>
        <w:t xml:space="preserve">2 </w:t>
      </w:r>
      <w:r w:rsidR="00086C7B">
        <w:rPr>
          <w:b/>
        </w:rPr>
        <w:t>6</w:t>
      </w:r>
      <w:r>
        <w:rPr>
          <w:b/>
        </w:rPr>
        <w:t xml:space="preserve">00,- Kč </w:t>
      </w:r>
    </w:p>
    <w:p w:rsidR="009C1709" w:rsidRDefault="005F696B">
      <w:pPr>
        <w:spacing w:after="25" w:line="259" w:lineRule="auto"/>
        <w:ind w:left="77" w:firstLine="0"/>
      </w:pPr>
      <w:r>
        <w:rPr>
          <w:b/>
        </w:rPr>
        <w:t>ZDRAŽENÍ O STOKORUNU JE REAKCE NA INFLACI, KTERÁ SE NEVYHÝBÁ ANI NÁM</w:t>
      </w:r>
    </w:p>
    <w:p w:rsidR="009C1709" w:rsidRDefault="00886398">
      <w:pPr>
        <w:spacing w:after="14" w:line="249" w:lineRule="auto"/>
        <w:ind w:left="72"/>
      </w:pPr>
      <w:r>
        <w:rPr>
          <w:b/>
        </w:rPr>
        <w:t>Každý člen si přijde pro povolenku osobně (může se změnit podle situace, která panuje).</w:t>
      </w:r>
      <w:r>
        <w:t xml:space="preserve"> </w:t>
      </w:r>
    </w:p>
    <w:p w:rsidR="009C1709" w:rsidRDefault="00886398">
      <w:pPr>
        <w:spacing w:after="24" w:line="259" w:lineRule="auto"/>
        <w:ind w:left="77" w:firstLine="0"/>
      </w:pPr>
      <w:r>
        <w:t xml:space="preserve"> </w:t>
      </w:r>
    </w:p>
    <w:p w:rsidR="009C1709" w:rsidRDefault="00886398">
      <w:pPr>
        <w:spacing w:after="36" w:line="249" w:lineRule="auto"/>
        <w:ind w:left="72"/>
      </w:pPr>
      <w:r>
        <w:rPr>
          <w:u w:val="single" w:color="000000"/>
        </w:rPr>
        <w:t>Upozornění:</w:t>
      </w:r>
      <w:r>
        <w:t xml:space="preserve"> </w:t>
      </w:r>
      <w:r>
        <w:rPr>
          <w:b/>
        </w:rPr>
        <w:t>ČRS MO Svijany nemá k dispozici celosvazové povolenky</w:t>
      </w:r>
      <w:r w:rsidR="00CC0891">
        <w:rPr>
          <w:b/>
        </w:rPr>
        <w:t>,</w:t>
      </w:r>
      <w:r>
        <w:rPr>
          <w:b/>
        </w:rPr>
        <w:t xml:space="preserve"> </w:t>
      </w:r>
      <w:r w:rsidR="0065519B">
        <w:rPr>
          <w:b/>
        </w:rPr>
        <w:t>proto</w:t>
      </w:r>
      <w:r>
        <w:rPr>
          <w:b/>
        </w:rPr>
        <w:t xml:space="preserve"> je nevydává!</w:t>
      </w:r>
      <w:r>
        <w:t xml:space="preserve"> </w:t>
      </w:r>
    </w:p>
    <w:p w:rsidR="009C1709" w:rsidRDefault="00886398">
      <w:pPr>
        <w:spacing w:after="21" w:line="259" w:lineRule="auto"/>
        <w:ind w:left="77" w:firstLine="0"/>
      </w:pPr>
      <w:r>
        <w:t xml:space="preserve"> </w:t>
      </w:r>
    </w:p>
    <w:p w:rsidR="009C1709" w:rsidRDefault="00886398">
      <w:pPr>
        <w:spacing w:after="14" w:line="249" w:lineRule="auto"/>
        <w:ind w:left="72"/>
      </w:pPr>
      <w:r>
        <w:rPr>
          <w:b/>
        </w:rPr>
        <w:t xml:space="preserve">Termíny prodeje v klubovně ve Žďáře </w:t>
      </w:r>
      <w:r>
        <w:t xml:space="preserve">– osobní odběr: </w:t>
      </w:r>
    </w:p>
    <w:p w:rsidR="009C1709" w:rsidRDefault="00886398">
      <w:pPr>
        <w:spacing w:after="0" w:line="259" w:lineRule="auto"/>
        <w:ind w:left="77" w:firstLine="0"/>
      </w:pPr>
      <w:r>
        <w:t xml:space="preserve"> </w:t>
      </w:r>
    </w:p>
    <w:tbl>
      <w:tblPr>
        <w:tblStyle w:val="TableGrid"/>
        <w:tblW w:w="6388" w:type="dxa"/>
        <w:tblInd w:w="77" w:type="dxa"/>
        <w:tblLook w:val="04A0"/>
      </w:tblPr>
      <w:tblGrid>
        <w:gridCol w:w="1811"/>
        <w:gridCol w:w="852"/>
        <w:gridCol w:w="1226"/>
        <w:gridCol w:w="756"/>
        <w:gridCol w:w="1135"/>
        <w:gridCol w:w="608"/>
      </w:tblGrid>
      <w:tr w:rsidR="009C1709">
        <w:trPr>
          <w:trHeight w:val="27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5F696B">
            <w:pPr>
              <w:spacing w:after="0" w:line="259" w:lineRule="auto"/>
              <w:ind w:left="0" w:firstLine="0"/>
            </w:pPr>
            <w:r>
              <w:t>Prosinec 20</w:t>
            </w:r>
            <w:r w:rsidR="0065519B">
              <w:t>2</w:t>
            </w:r>
            <w:r w:rsidR="005F696B">
              <w:t>1</w:t>
            </w: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86C7B">
            <w:pPr>
              <w:spacing w:after="0" w:line="259" w:lineRule="auto"/>
              <w:ind w:left="0" w:firstLine="0"/>
            </w:pPr>
            <w:r>
              <w:t>1</w:t>
            </w:r>
            <w:r w:rsidR="00086C7B">
              <w:t>7</w:t>
            </w:r>
            <w:r>
              <w:t xml:space="preserve">.12.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– pátek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16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- 18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hodin </w:t>
            </w:r>
          </w:p>
        </w:tc>
      </w:tr>
      <w:tr w:rsidR="009C1709">
        <w:trPr>
          <w:trHeight w:val="27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86C7B">
            <w:pPr>
              <w:spacing w:after="0" w:line="259" w:lineRule="auto"/>
              <w:ind w:left="0" w:firstLine="0"/>
            </w:pPr>
            <w:r>
              <w:t>1</w:t>
            </w:r>
            <w:r w:rsidR="00086C7B">
              <w:t>8</w:t>
            </w:r>
            <w:r>
              <w:t xml:space="preserve">.12.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– sobota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120" w:firstLine="0"/>
            </w:pPr>
            <w:r>
              <w:t>9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- 12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hodin </w:t>
            </w:r>
          </w:p>
        </w:tc>
      </w:tr>
      <w:tr w:rsidR="009C1709">
        <w:trPr>
          <w:trHeight w:val="27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5F696B">
            <w:pPr>
              <w:spacing w:after="0" w:line="259" w:lineRule="auto"/>
              <w:ind w:left="0" w:firstLine="0"/>
            </w:pPr>
            <w:r>
              <w:t>Leden 202</w:t>
            </w:r>
            <w:r w:rsidR="005F696B">
              <w:t>2</w:t>
            </w: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86C7B">
            <w:pPr>
              <w:spacing w:after="0" w:line="259" w:lineRule="auto"/>
              <w:ind w:left="0" w:firstLine="0"/>
            </w:pPr>
            <w:r>
              <w:t>1</w:t>
            </w:r>
            <w:r w:rsidR="00086C7B">
              <w:t>4</w:t>
            </w:r>
            <w:r>
              <w:t xml:space="preserve">.01.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– pátek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16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- 18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hodin </w:t>
            </w:r>
          </w:p>
        </w:tc>
      </w:tr>
      <w:tr w:rsidR="009C1709">
        <w:trPr>
          <w:trHeight w:val="27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86C7B">
            <w:pPr>
              <w:spacing w:after="0" w:line="259" w:lineRule="auto"/>
              <w:ind w:left="0" w:firstLine="0"/>
            </w:pPr>
            <w:r>
              <w:t>1</w:t>
            </w:r>
            <w:r w:rsidR="00086C7B">
              <w:t>5</w:t>
            </w:r>
            <w:r>
              <w:t xml:space="preserve">.01.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– sobota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120" w:firstLine="0"/>
            </w:pPr>
            <w:r>
              <w:t>9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- 12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hodin </w:t>
            </w:r>
          </w:p>
        </w:tc>
      </w:tr>
      <w:tr w:rsidR="009C1709">
        <w:trPr>
          <w:trHeight w:val="27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5F696B">
            <w:pPr>
              <w:spacing w:after="0" w:line="259" w:lineRule="auto"/>
              <w:ind w:left="0" w:firstLine="0"/>
            </w:pPr>
            <w:r>
              <w:t>Únor 202</w:t>
            </w:r>
            <w:r w:rsidR="005F696B">
              <w:t>2</w:t>
            </w: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86C7B">
            <w:pPr>
              <w:spacing w:after="0" w:line="259" w:lineRule="auto"/>
              <w:ind w:left="0" w:firstLine="0"/>
            </w:pPr>
            <w:r>
              <w:t>1</w:t>
            </w:r>
            <w:r w:rsidR="00086C7B">
              <w:t>1</w:t>
            </w:r>
            <w:r>
              <w:t xml:space="preserve">.02.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– pátek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16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- 18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hodin </w:t>
            </w:r>
          </w:p>
        </w:tc>
      </w:tr>
      <w:tr w:rsidR="009C1709">
        <w:trPr>
          <w:trHeight w:val="27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86C7B">
            <w:pPr>
              <w:spacing w:after="0" w:line="259" w:lineRule="auto"/>
              <w:ind w:left="0" w:firstLine="0"/>
            </w:pPr>
            <w:r>
              <w:t>1</w:t>
            </w:r>
            <w:r w:rsidR="00086C7B">
              <w:t>2</w:t>
            </w:r>
            <w:r>
              <w:t xml:space="preserve">.02.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– sobota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120" w:firstLine="0"/>
            </w:pPr>
            <w:r>
              <w:t>9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- 12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hodin </w:t>
            </w:r>
          </w:p>
        </w:tc>
      </w:tr>
      <w:tr w:rsidR="009C1709">
        <w:trPr>
          <w:trHeight w:val="547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>Březen 202</w:t>
            </w:r>
            <w:r w:rsidR="005F696B">
              <w:t>2</w:t>
            </w:r>
            <w:r>
              <w:t xml:space="preserve"> </w:t>
            </w:r>
          </w:p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86C7B">
            <w:pPr>
              <w:spacing w:after="0" w:line="259" w:lineRule="auto"/>
              <w:ind w:left="0" w:firstLine="0"/>
            </w:pPr>
            <w:r>
              <w:t>1</w:t>
            </w:r>
            <w:r w:rsidR="00086C7B">
              <w:t>1</w:t>
            </w:r>
            <w:r>
              <w:t xml:space="preserve">.03.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</w:pPr>
            <w:r>
              <w:t xml:space="preserve">– pátek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16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 w:rsidP="00042D12">
            <w:pPr>
              <w:spacing w:after="0" w:line="259" w:lineRule="auto"/>
              <w:ind w:left="0" w:firstLine="0"/>
            </w:pPr>
            <w:r>
              <w:t>- 18</w:t>
            </w:r>
            <w:r w:rsidR="00042D12">
              <w:t>:</w:t>
            </w:r>
            <w:r>
              <w:t xml:space="preserve">00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9C1709" w:rsidRDefault="00886398">
            <w:pPr>
              <w:spacing w:after="0" w:line="259" w:lineRule="auto"/>
              <w:ind w:left="0" w:firstLine="0"/>
              <w:jc w:val="both"/>
            </w:pPr>
            <w:r>
              <w:t xml:space="preserve">hodin </w:t>
            </w:r>
          </w:p>
        </w:tc>
      </w:tr>
    </w:tbl>
    <w:p w:rsidR="009C1709" w:rsidRDefault="00886398">
      <w:pPr>
        <w:ind w:left="72"/>
      </w:pPr>
      <w:r>
        <w:t xml:space="preserve">Povolenky se </w:t>
      </w:r>
      <w:r>
        <w:rPr>
          <w:b/>
        </w:rPr>
        <w:t>nebudou</w:t>
      </w:r>
      <w:r>
        <w:t xml:space="preserve"> prodávat v místě bydliště členů výboru. Další možné zakoupení povolenky je před začátkem schůze výboru  od 16</w:t>
      </w:r>
      <w:r w:rsidR="00042D12">
        <w:t>:0</w:t>
      </w:r>
      <w:r>
        <w:t xml:space="preserve">0 a to 1x měsíčně v klubovně ve Žďáře </w:t>
      </w:r>
      <w:proofErr w:type="gramStart"/>
      <w:r w:rsidR="00086C7B">
        <w:t>6</w:t>
      </w:r>
      <w:r>
        <w:t>.4.202</w:t>
      </w:r>
      <w:r w:rsidR="00086C7B">
        <w:t>2</w:t>
      </w:r>
      <w:proofErr w:type="gramEnd"/>
      <w:r>
        <w:t xml:space="preserve">, </w:t>
      </w:r>
      <w:r w:rsidR="00086C7B">
        <w:t>4</w:t>
      </w:r>
      <w:r>
        <w:t>.5.202</w:t>
      </w:r>
      <w:r w:rsidR="00086C7B">
        <w:t>2</w:t>
      </w:r>
      <w:r>
        <w:t xml:space="preserve"> </w:t>
      </w:r>
    </w:p>
    <w:p w:rsidR="009C1709" w:rsidRDefault="00886398">
      <w:pPr>
        <w:spacing w:after="0" w:line="259" w:lineRule="auto"/>
        <w:ind w:left="77" w:firstLine="0"/>
      </w:pPr>
      <w:r>
        <w:lastRenderedPageBreak/>
        <w:t xml:space="preserve"> </w:t>
      </w:r>
    </w:p>
    <w:p w:rsidR="009C1709" w:rsidRDefault="00886398">
      <w:pPr>
        <w:spacing w:after="14" w:line="249" w:lineRule="auto"/>
        <w:ind w:left="72"/>
      </w:pPr>
      <w:r>
        <w:rPr>
          <w:b/>
        </w:rPr>
        <w:t>Povolenky pro hosty:</w:t>
      </w:r>
      <w:r>
        <w:t xml:space="preserve"> </w:t>
      </w:r>
    </w:p>
    <w:p w:rsidR="00CC0891" w:rsidRDefault="00886398" w:rsidP="00CC0891">
      <w:pPr>
        <w:ind w:left="72" w:right="285"/>
      </w:pPr>
      <w:r>
        <w:t>V roce 20</w:t>
      </w:r>
      <w:r w:rsidR="0065519B">
        <w:t>2</w:t>
      </w:r>
      <w:r w:rsidR="00086C7B">
        <w:t>2</w:t>
      </w:r>
      <w:r>
        <w:t xml:space="preserve"> budou prodávány </w:t>
      </w:r>
      <w:proofErr w:type="spellStart"/>
      <w:r w:rsidR="00CC0891">
        <w:t>hostovské</w:t>
      </w:r>
      <w:proofErr w:type="spellEnd"/>
      <w:r w:rsidR="00CC0891">
        <w:t xml:space="preserve"> </w:t>
      </w:r>
      <w:r>
        <w:t>povolenky</w:t>
      </w:r>
      <w:r w:rsidR="00CC0891">
        <w:t xml:space="preserve"> (platné pouze na revírech 441057,441015,441058)</w:t>
      </w:r>
      <w:r>
        <w:t xml:space="preserve"> v termínech prodeje v rybářském domě zveřejněných na webových stránkách organizace (</w:t>
      </w:r>
      <w:r w:rsidR="0065519B">
        <w:t xml:space="preserve">odpovědnou osobou Tomáš </w:t>
      </w:r>
      <w:proofErr w:type="spellStart"/>
      <w:r w:rsidR="0065519B">
        <w:t>Kapras</w:t>
      </w:r>
      <w:proofErr w:type="spellEnd"/>
      <w:r w:rsidR="0065519B">
        <w:t xml:space="preserve"> tel. 604854800</w:t>
      </w:r>
      <w:r>
        <w:t xml:space="preserve">).  </w:t>
      </w:r>
      <w:r w:rsidR="00CC0891">
        <w:t>Cena takové povolenky je stanovena na -2</w:t>
      </w:r>
      <w:r w:rsidR="00086C7B">
        <w:t>5</w:t>
      </w:r>
      <w:r w:rsidR="00CC0891">
        <w:t>00,-Kč/rok, -1000,-Kč/týden, -500,-Kč/den.</w:t>
      </w:r>
    </w:p>
    <w:p w:rsidR="009C1709" w:rsidRDefault="009C1709">
      <w:pPr>
        <w:spacing w:after="27" w:line="259" w:lineRule="auto"/>
        <w:ind w:left="77" w:firstLine="0"/>
      </w:pPr>
    </w:p>
    <w:p w:rsidR="009C1709" w:rsidRDefault="00886398">
      <w:pPr>
        <w:spacing w:after="14" w:line="249" w:lineRule="auto"/>
        <w:ind w:left="72"/>
      </w:pPr>
      <w:r>
        <w:rPr>
          <w:b/>
        </w:rPr>
        <w:t>Členové ČRS MO Svijany nemohou být držiteli povolenky pro hosty na revírech MO Svijany.</w:t>
      </w:r>
      <w:r>
        <w:t xml:space="preserve"> </w:t>
      </w:r>
    </w:p>
    <w:p w:rsidR="009C1709" w:rsidRDefault="00886398">
      <w:pPr>
        <w:spacing w:after="31" w:line="259" w:lineRule="auto"/>
        <w:ind w:left="77" w:firstLine="0"/>
      </w:pPr>
      <w:r>
        <w:t xml:space="preserve"> </w:t>
      </w:r>
    </w:p>
    <w:p w:rsidR="009C1709" w:rsidRDefault="00886398">
      <w:pPr>
        <w:numPr>
          <w:ilvl w:val="0"/>
          <w:numId w:val="1"/>
        </w:numPr>
        <w:spacing w:after="14" w:line="249" w:lineRule="auto"/>
        <w:ind w:hanging="360"/>
      </w:pPr>
      <w:r>
        <w:rPr>
          <w:b/>
        </w:rPr>
        <w:t>Školení nových členů</w:t>
      </w:r>
      <w:r>
        <w:t xml:space="preserve"> </w:t>
      </w:r>
      <w:r>
        <w:rPr>
          <w:b/>
        </w:rPr>
        <w:t>a případné přestupy</w:t>
      </w:r>
      <w:r>
        <w:t xml:space="preserve"> </w:t>
      </w:r>
    </w:p>
    <w:p w:rsidR="009C1709" w:rsidRDefault="00886398">
      <w:pPr>
        <w:ind w:left="72"/>
      </w:pPr>
      <w:r>
        <w:t>Školení nových členů bude probíhat v měsíci lednu 202</w:t>
      </w:r>
      <w:r w:rsidR="00086C7B">
        <w:t>2</w:t>
      </w:r>
      <w:r>
        <w:t xml:space="preserve">. Školitel pan Vrabec Lubomír telefon 731470333. </w:t>
      </w:r>
    </w:p>
    <w:p w:rsidR="009C1709" w:rsidRDefault="00886398">
      <w:pPr>
        <w:spacing w:after="32" w:line="259" w:lineRule="auto"/>
        <w:ind w:left="77" w:firstLine="0"/>
      </w:pPr>
      <w:r>
        <w:t xml:space="preserve"> </w:t>
      </w:r>
    </w:p>
    <w:p w:rsidR="009C1709" w:rsidRDefault="00886398">
      <w:pPr>
        <w:numPr>
          <w:ilvl w:val="0"/>
          <w:numId w:val="1"/>
        </w:numPr>
        <w:spacing w:after="81" w:line="249" w:lineRule="auto"/>
        <w:ind w:hanging="360"/>
      </w:pPr>
      <w:r>
        <w:rPr>
          <w:b/>
        </w:rPr>
        <w:t xml:space="preserve">Vrácení statistik a zaplacení členských známek </w:t>
      </w:r>
    </w:p>
    <w:p w:rsidR="009C1709" w:rsidRDefault="00886398">
      <w:pPr>
        <w:ind w:left="737" w:hanging="360"/>
      </w:pP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sz w:val="28"/>
        </w:rPr>
        <w:t>statistika do 15.1.202</w:t>
      </w:r>
      <w:r w:rsidR="00086C7B">
        <w:rPr>
          <w:b/>
          <w:sz w:val="28"/>
        </w:rPr>
        <w:t>2</w:t>
      </w:r>
      <w:r>
        <w:rPr>
          <w:b/>
        </w:rPr>
        <w:t xml:space="preserve">– řádně vyplněnou </w:t>
      </w:r>
      <w:r>
        <w:t xml:space="preserve">statistiku můžete zaslat poštou, </w:t>
      </w:r>
      <w:r w:rsidR="002C27A2">
        <w:t>dále</w:t>
      </w:r>
      <w:r>
        <w:t xml:space="preserve"> do schránky na vratech </w:t>
      </w:r>
      <w:r w:rsidR="002C27A2">
        <w:t>sídla spolku</w:t>
      </w:r>
      <w:r>
        <w:t xml:space="preserve"> </w:t>
      </w:r>
      <w:proofErr w:type="gramStart"/>
      <w:r>
        <w:t>č.p.</w:t>
      </w:r>
      <w:proofErr w:type="gramEnd"/>
      <w:r>
        <w:t xml:space="preserve"> 140 ve Žďáře</w:t>
      </w:r>
      <w:r w:rsidR="00CC0891">
        <w:t>,</w:t>
      </w:r>
      <w:r w:rsidR="002C27A2">
        <w:t xml:space="preserve"> případně předáním členům výboru spolku</w:t>
      </w:r>
      <w:r>
        <w:t>. Vrácení statistik je kontrolováno proti seznamu vydaných povolenek.</w:t>
      </w:r>
      <w:r w:rsidR="002C27A2">
        <w:t xml:space="preserve"> Děláte </w:t>
      </w:r>
      <w:proofErr w:type="gramStart"/>
      <w:r w:rsidR="002C27A2">
        <w:t>to  pro</w:t>
      </w:r>
      <w:proofErr w:type="gramEnd"/>
      <w:r w:rsidR="002C27A2">
        <w:t xml:space="preserve"> sebe,</w:t>
      </w:r>
      <w:r w:rsidR="00B216DE">
        <w:t xml:space="preserve"> i</w:t>
      </w:r>
      <w:r w:rsidR="002C27A2">
        <w:t xml:space="preserve"> podle statistiky ulovených ryb se řídí zarybnění v roce následujícím.</w:t>
      </w:r>
    </w:p>
    <w:p w:rsidR="009C1709" w:rsidRDefault="00886398">
      <w:pPr>
        <w:spacing w:after="74" w:line="259" w:lineRule="auto"/>
        <w:ind w:left="77" w:firstLine="0"/>
      </w:pPr>
      <w:r>
        <w:t xml:space="preserve"> </w:t>
      </w:r>
    </w:p>
    <w:p w:rsidR="009C1709" w:rsidRDefault="00886398">
      <w:pPr>
        <w:pStyle w:val="Nadpis1"/>
      </w:pPr>
      <w:r>
        <w:rPr>
          <w:b w:val="0"/>
        </w:rPr>
        <w:t>-</w:t>
      </w:r>
      <w:r>
        <w:rPr>
          <w:rFonts w:ascii="Arial" w:eastAsia="Arial" w:hAnsi="Arial" w:cs="Arial"/>
          <w:b w:val="0"/>
        </w:rPr>
        <w:t xml:space="preserve"> </w:t>
      </w:r>
      <w:r>
        <w:t>zakoupení členské známky do konce dubna 202</w:t>
      </w:r>
      <w:r w:rsidR="00086C7B">
        <w:t>2</w:t>
      </w:r>
      <w:r>
        <w:t xml:space="preserve"> </w:t>
      </w:r>
    </w:p>
    <w:p w:rsidR="009C1709" w:rsidRDefault="00886398">
      <w:pPr>
        <w:spacing w:after="22" w:line="259" w:lineRule="auto"/>
        <w:ind w:left="77" w:firstLine="0"/>
      </w:pPr>
      <w:r>
        <w:t xml:space="preserve"> </w:t>
      </w:r>
    </w:p>
    <w:p w:rsidR="009C1709" w:rsidRDefault="00886398">
      <w:pPr>
        <w:ind w:left="72"/>
      </w:pPr>
      <w:r>
        <w:t>Při nevrácení statistiky v termínu nemůže být vydána povolenka pro rok 202</w:t>
      </w:r>
      <w:r w:rsidR="00B216DE">
        <w:t>2</w:t>
      </w:r>
      <w:r>
        <w:t xml:space="preserve">. Při nezaplacení členské známky v termínu, končí členství. </w:t>
      </w:r>
    </w:p>
    <w:p w:rsidR="009C1709" w:rsidRDefault="00886398">
      <w:pPr>
        <w:spacing w:after="17" w:line="259" w:lineRule="auto"/>
        <w:ind w:left="77" w:firstLine="0"/>
      </w:pPr>
      <w:r>
        <w:t xml:space="preserve"> </w:t>
      </w:r>
    </w:p>
    <w:p w:rsidR="009C1709" w:rsidRDefault="00886398">
      <w:pPr>
        <w:numPr>
          <w:ilvl w:val="0"/>
          <w:numId w:val="2"/>
        </w:numPr>
        <w:ind w:hanging="360"/>
      </w:pPr>
      <w:r>
        <w:t>V případě že si nebudete brát v roce 202</w:t>
      </w:r>
      <w:r w:rsidR="00086C7B">
        <w:t>2</w:t>
      </w:r>
      <w:r>
        <w:t xml:space="preserve"> jakoukoliv povolenku (i </w:t>
      </w:r>
      <w:proofErr w:type="spellStart"/>
      <w:r>
        <w:t>hostovskou</w:t>
      </w:r>
      <w:proofErr w:type="spellEnd"/>
      <w:r>
        <w:t xml:space="preserve"> někde jinde) a budete chtít ponechat členství, platíte pouze poplatek za známku a investiční poplatek</w:t>
      </w:r>
      <w:r w:rsidR="00CC0891">
        <w:t>, tedy -700,-Kč</w:t>
      </w:r>
      <w:r>
        <w:t>. Pak je ale do legitimace vyznačeno – „Rok 202</w:t>
      </w:r>
      <w:r w:rsidR="00086C7B">
        <w:t>2</w:t>
      </w:r>
      <w:r>
        <w:t xml:space="preserve"> - bez povolenky“. </w:t>
      </w:r>
    </w:p>
    <w:p w:rsidR="009C1709" w:rsidRDefault="00886398">
      <w:pPr>
        <w:spacing w:after="12" w:line="259" w:lineRule="auto"/>
        <w:ind w:left="77" w:firstLine="0"/>
      </w:pPr>
      <w:r>
        <w:t xml:space="preserve"> </w:t>
      </w:r>
    </w:p>
    <w:p w:rsidR="009C1709" w:rsidRDefault="00886398">
      <w:pPr>
        <w:numPr>
          <w:ilvl w:val="0"/>
          <w:numId w:val="2"/>
        </w:numPr>
        <w:ind w:hanging="360"/>
      </w:pPr>
      <w:r>
        <w:t>V roce 202</w:t>
      </w:r>
      <w:r w:rsidR="00086C7B">
        <w:t>2</w:t>
      </w:r>
      <w:r w:rsidR="002C27A2">
        <w:t xml:space="preserve">, když příroda a vir dovolí, </w:t>
      </w:r>
      <w:r>
        <w:t xml:space="preserve">budou závody na Tůni u Loukova tradičně v dubnu a v září. Termíny budou zveřejněny na webových stránkách. </w:t>
      </w:r>
    </w:p>
    <w:p w:rsidR="009C1709" w:rsidRDefault="00886398">
      <w:pPr>
        <w:spacing w:after="25" w:line="259" w:lineRule="auto"/>
        <w:ind w:left="77" w:firstLine="0"/>
      </w:pPr>
      <w:r>
        <w:t xml:space="preserve"> </w:t>
      </w:r>
    </w:p>
    <w:p w:rsidR="009C1709" w:rsidRDefault="00886398" w:rsidP="002C27A2">
      <w:pPr>
        <w:numPr>
          <w:ilvl w:val="0"/>
          <w:numId w:val="2"/>
        </w:numPr>
        <w:ind w:hanging="360"/>
      </w:pPr>
      <w:r>
        <w:t xml:space="preserve">Na našich </w:t>
      </w:r>
      <w:r w:rsidR="002C27A2">
        <w:t xml:space="preserve">webových </w:t>
      </w:r>
      <w:r>
        <w:t xml:space="preserve">stránkách </w:t>
      </w:r>
      <w:hyperlink r:id="rId5" w:history="1">
        <w:r w:rsidR="002C27A2" w:rsidRPr="00BF091B">
          <w:rPr>
            <w:rStyle w:val="Hypertextovodkaz"/>
          </w:rPr>
          <w:t>www.mosvijany.cz</w:t>
        </w:r>
      </w:hyperlink>
      <w:r w:rsidR="002C27A2">
        <w:t xml:space="preserve"> budou včas zveřejněny</w:t>
      </w:r>
      <w:r>
        <w:t xml:space="preserve"> nové bližší podmínky lovu </w:t>
      </w:r>
      <w:r w:rsidR="002C27A2">
        <w:t xml:space="preserve">na revírech 441062 (MP), 441057 (VP), 441015 (J) i 441058 (Ž) </w:t>
      </w:r>
      <w:r>
        <w:t xml:space="preserve">schválené </w:t>
      </w:r>
      <w:r w:rsidR="002C27A2">
        <w:t>členskou schůzí, snažíme se sem průběžně vkládat i užitečné informace pro Vás</w:t>
      </w:r>
      <w:r>
        <w:t xml:space="preserve">. </w:t>
      </w:r>
    </w:p>
    <w:p w:rsidR="002C27A2" w:rsidRDefault="002C27A2" w:rsidP="002C27A2">
      <w:pPr>
        <w:ind w:left="360" w:firstLine="0"/>
      </w:pPr>
    </w:p>
    <w:p w:rsidR="009C1709" w:rsidRDefault="002C27A2">
      <w:pPr>
        <w:ind w:left="72"/>
      </w:pPr>
      <w:r>
        <w:t xml:space="preserve">7) </w:t>
      </w:r>
      <w:r w:rsidR="00CC0891">
        <w:t xml:space="preserve"> </w:t>
      </w:r>
      <w:r w:rsidR="00886398">
        <w:t xml:space="preserve">Na konec nám dovolte, abychom popřáli Vám všem pěkné prožití Svátků vánočních, mnoho zdraví a osobních a rybářských úspěchů v nadcházejícím roce. </w:t>
      </w:r>
    </w:p>
    <w:p w:rsidR="009C1709" w:rsidRDefault="00886398">
      <w:pPr>
        <w:spacing w:after="0" w:line="259" w:lineRule="auto"/>
        <w:ind w:left="77" w:firstLine="0"/>
      </w:pPr>
      <w:r>
        <w:t xml:space="preserve"> </w:t>
      </w:r>
    </w:p>
    <w:p w:rsidR="009C1709" w:rsidRDefault="00886398">
      <w:pPr>
        <w:ind w:left="72"/>
      </w:pPr>
      <w:r>
        <w:t xml:space="preserve">Ve Žďáře </w:t>
      </w:r>
      <w:proofErr w:type="gramStart"/>
      <w:r w:rsidR="00086C7B">
        <w:t>10</w:t>
      </w:r>
      <w:r>
        <w:t>.11.20</w:t>
      </w:r>
      <w:r w:rsidR="00CC0891">
        <w:t>2</w:t>
      </w:r>
      <w:r w:rsidR="00086C7B">
        <w:t>2</w:t>
      </w:r>
      <w:proofErr w:type="gramEnd"/>
      <w:r>
        <w:t xml:space="preserve">   </w:t>
      </w:r>
    </w:p>
    <w:p w:rsidR="009C1709" w:rsidRDefault="00886398">
      <w:pPr>
        <w:spacing w:after="13" w:line="259" w:lineRule="auto"/>
        <w:ind w:left="77" w:firstLine="0"/>
      </w:pPr>
      <w:r>
        <w:t xml:space="preserve"> </w:t>
      </w:r>
    </w:p>
    <w:p w:rsidR="009C1709" w:rsidRDefault="00CC0891">
      <w:pPr>
        <w:ind w:left="72"/>
      </w:pPr>
      <w:r>
        <w:t xml:space="preserve">Jan </w:t>
      </w:r>
      <w:proofErr w:type="spellStart"/>
      <w:r>
        <w:t>Francák</w:t>
      </w:r>
      <w:proofErr w:type="spellEnd"/>
      <w:r w:rsidR="00886398">
        <w:t xml:space="preserve">, Jiří Kraus </w:t>
      </w:r>
    </w:p>
    <w:p w:rsidR="009C1709" w:rsidRDefault="00886398">
      <w:pPr>
        <w:spacing w:after="0" w:line="259" w:lineRule="auto"/>
        <w:ind w:left="77" w:firstLine="0"/>
      </w:pPr>
      <w:r>
        <w:t xml:space="preserve"> </w:t>
      </w:r>
    </w:p>
    <w:sectPr w:rsidR="009C1709" w:rsidSect="00C67198">
      <w:pgSz w:w="11906" w:h="16838"/>
      <w:pgMar w:top="1437" w:right="1425" w:bottom="1528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88B"/>
    <w:multiLevelType w:val="hybridMultilevel"/>
    <w:tmpl w:val="B448C9F4"/>
    <w:lvl w:ilvl="0" w:tplc="497EE9D0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66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2F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26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08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47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A4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008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00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6E3770"/>
    <w:multiLevelType w:val="hybridMultilevel"/>
    <w:tmpl w:val="EE5AB66C"/>
    <w:lvl w:ilvl="0" w:tplc="D7BCC9DC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4F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27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CA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20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27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49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8E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C0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709"/>
    <w:rsid w:val="00042D12"/>
    <w:rsid w:val="00086C7B"/>
    <w:rsid w:val="002C27A2"/>
    <w:rsid w:val="005F696B"/>
    <w:rsid w:val="0065519B"/>
    <w:rsid w:val="008019AA"/>
    <w:rsid w:val="00886398"/>
    <w:rsid w:val="008B75C8"/>
    <w:rsid w:val="009C1709"/>
    <w:rsid w:val="00A16B3F"/>
    <w:rsid w:val="00B216DE"/>
    <w:rsid w:val="00B9014D"/>
    <w:rsid w:val="00C67198"/>
    <w:rsid w:val="00CC0891"/>
    <w:rsid w:val="00CD747D"/>
    <w:rsid w:val="00DA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198"/>
    <w:pPr>
      <w:spacing w:after="5" w:line="269" w:lineRule="auto"/>
      <w:ind w:left="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rsid w:val="00C67198"/>
    <w:pPr>
      <w:keepNext/>
      <w:keepLines/>
      <w:spacing w:after="0"/>
      <w:ind w:left="37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719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671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27A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27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vij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 rybáři,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 rybáři,</dc:title>
  <dc:creator>Josef Drahoňovský</dc:creator>
  <cp:lastModifiedBy>mosvijany</cp:lastModifiedBy>
  <cp:revision>8</cp:revision>
  <dcterms:created xsi:type="dcterms:W3CDTF">2021-11-04T19:19:00Z</dcterms:created>
  <dcterms:modified xsi:type="dcterms:W3CDTF">2021-11-17T13:03:00Z</dcterms:modified>
</cp:coreProperties>
</file>